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8F" w:rsidRDefault="00860C8F"/>
    <w:p w:rsidR="00860C8F" w:rsidRDefault="00860C8F">
      <w:bookmarkStart w:id="0" w:name="_GoBack"/>
      <w:r>
        <w:rPr>
          <w:noProof/>
        </w:rPr>
        <w:drawing>
          <wp:inline distT="0" distB="0" distL="0" distR="0">
            <wp:extent cx="6888480" cy="9540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port_dostupnosti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480" cy="954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60C8F" w:rsidRDefault="00860C8F"/>
    <w:p w:rsidR="00860C8F" w:rsidRDefault="00860C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689"/>
      </w:tblGrid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3.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адаптированные лифты</w:t>
            </w: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C16AA"/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4.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поручни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C16AA"/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5.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пандусы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2689" w:type="dxa"/>
          </w:tcPr>
          <w:p w:rsidR="00D53AB7" w:rsidRPr="003A2DAA" w:rsidRDefault="001834F9" w:rsidP="007C16AA">
            <w:pPr>
              <w:shd w:val="clear" w:color="auto" w:fill="FFFFFF"/>
            </w:pPr>
            <w:r>
              <w:t>да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6.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подъемные платформы (аппарели)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7.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раздвижные двери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нет</w:t>
            </w: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8.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доступные входные группы</w:t>
            </w: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нет</w:t>
            </w: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9.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доступные санитарно-гигиенические помещения</w:t>
            </w: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10.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достаточная ширина дверных проемов в стенах, лестничных маршей,  площадок</w:t>
            </w: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да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11.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 xml:space="preserve">надлежащее размещение оборудования и носителей информации, необходимых для </w:t>
            </w:r>
            <w:r w:rsidR="0067437D">
              <w:t xml:space="preserve"> </w:t>
            </w:r>
            <w:r w:rsidRPr="003A2DAA">
              <w:t>обеспечения беспрепятственного доступа к</w:t>
            </w:r>
            <w:r w:rsidR="0067437D">
              <w:t xml:space="preserve"> </w:t>
            </w:r>
            <w:r w:rsidRPr="003A2DAA">
              <w:t>объектам (местам предоставления услуг) инвалидов, имеющих стойкие расстройства функции зрения,  слуха  и передвижения</w:t>
            </w:r>
          </w:p>
        </w:tc>
        <w:tc>
          <w:tcPr>
            <w:tcW w:w="2689" w:type="dxa"/>
          </w:tcPr>
          <w:p w:rsidR="00D53AB7" w:rsidRPr="003A2DAA" w:rsidRDefault="00BC574F" w:rsidP="007C16AA">
            <w:pPr>
              <w:shd w:val="clear" w:color="auto" w:fill="FFFFFF"/>
            </w:pPr>
            <w:r>
              <w:t>Д</w:t>
            </w:r>
            <w:r w:rsidR="001834F9">
              <w:t>а</w:t>
            </w:r>
            <w:r>
              <w:t>/</w:t>
            </w:r>
            <w:r w:rsidRPr="003A2DAA">
              <w:t xml:space="preserve"> инвалидов, имеющих стойкие расстройства функции зрения,  слуха  </w:t>
            </w:r>
          </w:p>
          <w:p w:rsidR="00D53AB7" w:rsidRPr="003A2DAA" w:rsidRDefault="00BC574F" w:rsidP="00BC574F">
            <w:pPr>
              <w:shd w:val="clear" w:color="auto" w:fill="FFFFFF"/>
            </w:pPr>
            <w:r>
              <w:t xml:space="preserve">Нет/ </w:t>
            </w:r>
            <w:r w:rsidRPr="003A2DAA">
              <w:t>инвалидов, имеющих стойкие расстройства функции передвижения</w:t>
            </w: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12.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 xml:space="preserve">дублирование необходимой для инвалидов, имеющих стойкие расстройства функции зрения, зрительной </w:t>
            </w:r>
            <w:proofErr w:type="gramStart"/>
            <w:r w:rsidRPr="003A2DAA">
              <w:t>информации  -</w:t>
            </w:r>
            <w:proofErr w:type="gramEnd"/>
            <w:r w:rsidR="00BC574F">
              <w:t xml:space="preserve"> </w:t>
            </w:r>
            <w:r w:rsidRPr="003A2DAA">
              <w:t>звуковой информацией, а также надписей, знаков и иной текстовой и</w:t>
            </w:r>
            <w:r>
              <w:t xml:space="preserve"> </w:t>
            </w:r>
            <w:r w:rsidRPr="003A2DAA">
              <w:t>графической информации  -знаками, выполненными рельефно -точечным шрифтом Брайля и на контрастном фоне</w:t>
            </w:r>
          </w:p>
        </w:tc>
        <w:tc>
          <w:tcPr>
            <w:tcW w:w="2689" w:type="dxa"/>
          </w:tcPr>
          <w:p w:rsidR="00D53AB7" w:rsidRPr="003A2DAA" w:rsidRDefault="001834F9" w:rsidP="007C16AA">
            <w:pPr>
              <w:shd w:val="clear" w:color="auto" w:fill="FFFFFF"/>
            </w:pPr>
            <w:r>
              <w:t>да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13.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дублирование необходимой для</w:t>
            </w:r>
            <w:r w:rsidR="0067437D">
              <w:t xml:space="preserve"> </w:t>
            </w:r>
            <w:r w:rsidRPr="003A2DAA">
              <w:t>инвалидов по слуху звуковой</w:t>
            </w:r>
            <w:r w:rsidR="0067437D">
              <w:t xml:space="preserve"> </w:t>
            </w:r>
            <w:r w:rsidRPr="003A2DAA">
              <w:t>информации зрительной информацией</w:t>
            </w:r>
          </w:p>
        </w:tc>
        <w:tc>
          <w:tcPr>
            <w:tcW w:w="268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14.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иные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2689" w:type="dxa"/>
          </w:tcPr>
          <w:p w:rsidR="0067437D" w:rsidRPr="003A2DAA" w:rsidRDefault="0067437D" w:rsidP="007C16AA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</w:tr>
    </w:tbl>
    <w:p w:rsidR="00D53AB7" w:rsidRPr="003A2DAA" w:rsidRDefault="00D53AB7" w:rsidP="007C16AA">
      <w:pPr>
        <w:shd w:val="clear" w:color="auto" w:fill="FFFFFF"/>
      </w:pPr>
    </w:p>
    <w:p w:rsidR="00D53AB7" w:rsidRPr="00D53AB7" w:rsidRDefault="00D53AB7" w:rsidP="007C16AA">
      <w:pPr>
        <w:shd w:val="clear" w:color="auto" w:fill="FFFFFF"/>
        <w:jc w:val="center"/>
        <w:rPr>
          <w:b/>
        </w:rPr>
      </w:pPr>
      <w:r w:rsidRPr="00D53AB7">
        <w:rPr>
          <w:b/>
        </w:rPr>
        <w:t>4. Оценка состояния и имеющихся недостатков в обеспечении условий доступности для</w:t>
      </w:r>
      <w:r>
        <w:rPr>
          <w:b/>
        </w:rPr>
        <w:t xml:space="preserve"> </w:t>
      </w:r>
      <w:r w:rsidRPr="00D53AB7">
        <w:rPr>
          <w:b/>
        </w:rPr>
        <w:t>инвалидов предоставляемых услуг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5670"/>
        <w:gridCol w:w="2693"/>
      </w:tblGrid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proofErr w:type="spellStart"/>
            <w:r w:rsidRPr="003A2DAA">
              <w:t>No</w:t>
            </w:r>
            <w:proofErr w:type="spellEnd"/>
          </w:p>
          <w:p w:rsidR="00D53AB7" w:rsidRPr="003A2DAA" w:rsidRDefault="00D53AB7" w:rsidP="007C16AA">
            <w:pPr>
              <w:shd w:val="clear" w:color="auto" w:fill="FFFFFF"/>
            </w:pPr>
            <w:r w:rsidRPr="003A2DAA">
              <w:t>п/п</w:t>
            </w:r>
          </w:p>
          <w:p w:rsidR="00D53AB7" w:rsidRPr="003A2DAA" w:rsidRDefault="00D53AB7" w:rsidP="007C16AA"/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Основные показатели доступности для инвалидов предоставляемой услуги</w:t>
            </w:r>
          </w:p>
          <w:p w:rsidR="00D53AB7" w:rsidRPr="003A2DAA" w:rsidRDefault="00D53AB7" w:rsidP="007C16AA"/>
        </w:tc>
        <w:tc>
          <w:tcPr>
            <w:tcW w:w="2693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 xml:space="preserve">Оценка состояния и имеющихся </w:t>
            </w:r>
          </w:p>
          <w:p w:rsidR="00D53AB7" w:rsidRPr="003A2DAA" w:rsidRDefault="00D53AB7" w:rsidP="007C16AA">
            <w:pPr>
              <w:shd w:val="clear" w:color="auto" w:fill="FFFFFF"/>
            </w:pPr>
            <w:r w:rsidRPr="003A2DAA">
              <w:t>недостатков в обеспечении условий доступности для инвалидов предоставляемой услуги</w:t>
            </w: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1.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наличие при входе в объект вывески с названием организации, графиком работы организации, плана здания, выполненных</w:t>
            </w:r>
            <w:r>
              <w:t xml:space="preserve"> </w:t>
            </w:r>
            <w:r w:rsidRPr="003A2DAA">
              <w:t>рельефно-точечным шрифтом Брайля и на контрастном фоне</w:t>
            </w:r>
          </w:p>
        </w:tc>
        <w:tc>
          <w:tcPr>
            <w:tcW w:w="2693" w:type="dxa"/>
          </w:tcPr>
          <w:p w:rsidR="00D53AB7" w:rsidRPr="003A2DAA" w:rsidRDefault="001834F9" w:rsidP="007C16AA">
            <w:pPr>
              <w:shd w:val="clear" w:color="auto" w:fill="FFFFFF"/>
            </w:pPr>
            <w:r>
              <w:t>да</w:t>
            </w:r>
          </w:p>
          <w:p w:rsidR="00D53AB7" w:rsidRPr="003A2DAA" w:rsidRDefault="00D53AB7" w:rsidP="007C16AA"/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2.</w:t>
            </w:r>
          </w:p>
          <w:p w:rsidR="00D53AB7" w:rsidRPr="003A2DAA" w:rsidRDefault="00D53AB7" w:rsidP="007C16AA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t>обеспечение инвалидам помощи, необходимой для получения в</w:t>
            </w:r>
            <w:r>
              <w:t xml:space="preserve"> </w:t>
            </w:r>
            <w:r w:rsidRPr="003A2DAA">
              <w:t xml:space="preserve">доступной для них форме информации о правилах предоставления услуги, в том числе об </w:t>
            </w:r>
            <w:r w:rsidRPr="003A2DAA">
              <w:lastRenderedPageBreak/>
              <w:t>оформлении необходимых для получения услуги документов, о</w:t>
            </w:r>
            <w:r>
              <w:t xml:space="preserve"> </w:t>
            </w:r>
            <w:r w:rsidRPr="003A2DAA">
              <w:t xml:space="preserve">совершении ими других необходимых для </w:t>
            </w:r>
            <w:r>
              <w:t xml:space="preserve"> </w:t>
            </w:r>
            <w:r w:rsidRPr="003A2DAA">
              <w:t>получения услуги действий</w:t>
            </w:r>
          </w:p>
        </w:tc>
        <w:tc>
          <w:tcPr>
            <w:tcW w:w="2693" w:type="dxa"/>
          </w:tcPr>
          <w:p w:rsidR="00D53AB7" w:rsidRPr="003A2DAA" w:rsidRDefault="00D53AB7" w:rsidP="007C16AA">
            <w:pPr>
              <w:shd w:val="clear" w:color="auto" w:fill="FFFFFF"/>
            </w:pPr>
            <w:r w:rsidRPr="003A2DAA">
              <w:lastRenderedPageBreak/>
              <w:t>да</w:t>
            </w:r>
          </w:p>
          <w:p w:rsidR="00D53AB7" w:rsidRPr="003A2DAA" w:rsidRDefault="00D53AB7" w:rsidP="007C16AA"/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lastRenderedPageBreak/>
              <w:t>3.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</w:t>
            </w:r>
            <w:r>
              <w:t xml:space="preserve"> </w:t>
            </w:r>
            <w:r w:rsidRPr="003A2DAA">
              <w:t>объектов  услуг</w:t>
            </w:r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да</w:t>
            </w:r>
          </w:p>
          <w:p w:rsidR="00D53AB7" w:rsidRPr="003A2DAA" w:rsidRDefault="00D53AB7" w:rsidP="007958C6"/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4.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наличие работников организаций, на которых административно-распорядительным актом возложено оказание инвалидам помощи</w:t>
            </w:r>
          </w:p>
          <w:p w:rsidR="00D53AB7" w:rsidRPr="003A2DAA" w:rsidRDefault="00D53AB7" w:rsidP="0067437D">
            <w:pPr>
              <w:shd w:val="clear" w:color="auto" w:fill="FFFFFF"/>
            </w:pPr>
            <w:r w:rsidRPr="003A2DAA">
              <w:t>при предоставлении им услуг</w:t>
            </w:r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да</w:t>
            </w:r>
          </w:p>
          <w:p w:rsidR="00D53AB7" w:rsidRPr="003A2DAA" w:rsidRDefault="00D53AB7" w:rsidP="007958C6"/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5.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предоставление услуги с сопровождением инвалида по территории</w:t>
            </w:r>
            <w:r>
              <w:t xml:space="preserve"> </w:t>
            </w:r>
            <w:r w:rsidRPr="003A2DAA">
              <w:t xml:space="preserve">объекта работником </w:t>
            </w:r>
            <w:r>
              <w:t xml:space="preserve"> </w:t>
            </w:r>
            <w:r w:rsidRPr="003A2DAA">
              <w:t>организации</w:t>
            </w:r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да</w:t>
            </w:r>
          </w:p>
          <w:p w:rsidR="00D53AB7" w:rsidRPr="003A2DAA" w:rsidRDefault="00D53AB7" w:rsidP="007958C6"/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6.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3A2DAA">
              <w:t>сурдопереводчика</w:t>
            </w:r>
            <w:proofErr w:type="spellEnd"/>
            <w:r w:rsidRPr="003A2DAA">
              <w:t xml:space="preserve">, </w:t>
            </w:r>
            <w:proofErr w:type="spellStart"/>
            <w:r w:rsidRPr="003A2DAA">
              <w:t>тифлопереводчика</w:t>
            </w:r>
            <w:proofErr w:type="spellEnd"/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нет</w:t>
            </w: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7.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8.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обеспечение допуска на объект, в котором предоставляются услуги,</w:t>
            </w:r>
            <w:r>
              <w:t xml:space="preserve"> </w:t>
            </w:r>
            <w:r w:rsidRPr="003A2DAA">
              <w:t>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да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9.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 xml:space="preserve">наличие в одном из помещений, предназначенных для проведения массовых мероприятий, </w:t>
            </w:r>
          </w:p>
          <w:p w:rsidR="00D53AB7" w:rsidRPr="003A2DAA" w:rsidRDefault="00D53AB7" w:rsidP="007958C6">
            <w:pPr>
              <w:shd w:val="clear" w:color="auto" w:fill="FFFFFF"/>
            </w:pPr>
            <w:r w:rsidRPr="003A2DAA">
              <w:t>индукционных петель и звукоусиливающей</w:t>
            </w:r>
          </w:p>
          <w:p w:rsidR="00D53AB7" w:rsidRPr="003A2DAA" w:rsidRDefault="00D53AB7" w:rsidP="007958C6">
            <w:pPr>
              <w:shd w:val="clear" w:color="auto" w:fill="FFFFFF"/>
            </w:pPr>
            <w:r w:rsidRPr="003A2DAA">
              <w:t>аппаратуры</w:t>
            </w:r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10.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693" w:type="dxa"/>
          </w:tcPr>
          <w:p w:rsidR="00D53AB7" w:rsidRPr="003A2DAA" w:rsidRDefault="005341B4" w:rsidP="007958C6">
            <w:pPr>
              <w:shd w:val="clear" w:color="auto" w:fill="FFFFFF"/>
            </w:pPr>
            <w:r>
              <w:t>нет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11.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 xml:space="preserve">обеспечение предоставления услуг </w:t>
            </w:r>
            <w:proofErr w:type="spellStart"/>
            <w:r w:rsidRPr="003A2DAA">
              <w:t>тьютора</w:t>
            </w:r>
            <w:proofErr w:type="spellEnd"/>
          </w:p>
        </w:tc>
        <w:tc>
          <w:tcPr>
            <w:tcW w:w="2693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нет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</w:tr>
      <w:tr w:rsidR="00D53AB7" w:rsidRPr="003A2DAA" w:rsidTr="007958C6">
        <w:tc>
          <w:tcPr>
            <w:tcW w:w="959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12.</w:t>
            </w:r>
          </w:p>
          <w:p w:rsidR="00D53AB7" w:rsidRPr="003A2DAA" w:rsidRDefault="00D53AB7" w:rsidP="007958C6">
            <w:pPr>
              <w:shd w:val="clear" w:color="auto" w:fill="FFFFFF"/>
            </w:pP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670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Иные (услуги логопеда, педагога-психолога, социального педагога для обучающихся с ОВЗ и детей инвалидов)</w:t>
            </w:r>
          </w:p>
        </w:tc>
        <w:tc>
          <w:tcPr>
            <w:tcW w:w="2693" w:type="dxa"/>
          </w:tcPr>
          <w:p w:rsidR="00D53AB7" w:rsidRPr="003A2DAA" w:rsidRDefault="001834F9" w:rsidP="007958C6">
            <w:pPr>
              <w:shd w:val="clear" w:color="auto" w:fill="FFFFFF"/>
            </w:pPr>
            <w:r>
              <w:t>да</w:t>
            </w:r>
          </w:p>
        </w:tc>
      </w:tr>
    </w:tbl>
    <w:p w:rsidR="00D53AB7" w:rsidRPr="003A2DAA" w:rsidRDefault="00D53AB7" w:rsidP="00D53AB7">
      <w:pPr>
        <w:shd w:val="clear" w:color="auto" w:fill="FFFFFF"/>
      </w:pPr>
    </w:p>
    <w:p w:rsidR="00D53AB7" w:rsidRPr="00D53AB7" w:rsidRDefault="00D53AB7" w:rsidP="00D53AB7">
      <w:pPr>
        <w:shd w:val="clear" w:color="auto" w:fill="FFFFFF"/>
        <w:jc w:val="center"/>
        <w:rPr>
          <w:b/>
        </w:rPr>
      </w:pPr>
      <w:r w:rsidRPr="00D53AB7">
        <w:rPr>
          <w:b/>
        </w:rPr>
        <w:t>5.</w:t>
      </w:r>
      <w:r w:rsidRPr="00D53AB7">
        <w:rPr>
          <w:b/>
        </w:rPr>
        <w:tab/>
        <w:t xml:space="preserve"> 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3"/>
        <w:tblW w:w="9819" w:type="dxa"/>
        <w:tblLook w:val="04A0" w:firstRow="1" w:lastRow="0" w:firstColumn="1" w:lastColumn="0" w:noHBand="0" w:noVBand="1"/>
      </w:tblPr>
      <w:tblGrid>
        <w:gridCol w:w="1904"/>
        <w:gridCol w:w="5964"/>
        <w:gridCol w:w="1951"/>
      </w:tblGrid>
      <w:tr w:rsidR="00D53AB7" w:rsidRPr="003A2DAA" w:rsidTr="005341B4">
        <w:tc>
          <w:tcPr>
            <w:tcW w:w="1904" w:type="dxa"/>
          </w:tcPr>
          <w:p w:rsidR="00D53AB7" w:rsidRPr="003A2DAA" w:rsidRDefault="00D53AB7" w:rsidP="007958C6">
            <w:pPr>
              <w:shd w:val="clear" w:color="auto" w:fill="FFFFFF"/>
            </w:pPr>
            <w:proofErr w:type="spellStart"/>
            <w:r w:rsidRPr="003A2DAA">
              <w:t>No</w:t>
            </w:r>
            <w:proofErr w:type="spellEnd"/>
          </w:p>
          <w:p w:rsidR="00D53AB7" w:rsidRPr="003A2DAA" w:rsidRDefault="00D53AB7" w:rsidP="007958C6">
            <w:pPr>
              <w:shd w:val="clear" w:color="auto" w:fill="FFFFFF"/>
            </w:pPr>
            <w:r w:rsidRPr="003A2DAA">
              <w:t>п/п</w:t>
            </w:r>
          </w:p>
          <w:p w:rsidR="00D53AB7" w:rsidRPr="003A2DAA" w:rsidRDefault="00D53AB7" w:rsidP="007958C6"/>
        </w:tc>
        <w:tc>
          <w:tcPr>
            <w:tcW w:w="596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Предлагаемые управленческие решения по объемам работ,</w:t>
            </w:r>
            <w:r>
              <w:t xml:space="preserve"> </w:t>
            </w:r>
            <w:r w:rsidRPr="003A2DAA">
              <w:t>необходимым для приведения объекта в соответствие с</w:t>
            </w:r>
            <w:r>
              <w:t xml:space="preserve"> </w:t>
            </w:r>
            <w:r w:rsidRPr="003A2DAA">
              <w:t>требованиями законодательства Российской Федерации об</w:t>
            </w:r>
            <w:r>
              <w:t xml:space="preserve"> </w:t>
            </w:r>
            <w:r w:rsidRPr="003A2DAA">
              <w:t>обеспечении условий их доступности для инвалидов</w:t>
            </w:r>
          </w:p>
          <w:p w:rsidR="00D53AB7" w:rsidRPr="003A2DAA" w:rsidRDefault="00D53AB7" w:rsidP="007958C6"/>
        </w:tc>
        <w:tc>
          <w:tcPr>
            <w:tcW w:w="1951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Сроки</w:t>
            </w:r>
          </w:p>
          <w:p w:rsidR="00D53AB7" w:rsidRPr="003A2DAA" w:rsidRDefault="00D53AB7" w:rsidP="007958C6"/>
        </w:tc>
      </w:tr>
      <w:tr w:rsidR="00D53AB7" w:rsidRPr="003A2DAA" w:rsidTr="005341B4">
        <w:tc>
          <w:tcPr>
            <w:tcW w:w="190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1.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96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Приобретение и установка поручней</w:t>
            </w:r>
          </w:p>
          <w:p w:rsidR="00D53AB7" w:rsidRPr="003A2DAA" w:rsidRDefault="00D53AB7" w:rsidP="007958C6"/>
        </w:tc>
        <w:tc>
          <w:tcPr>
            <w:tcW w:w="1951" w:type="dxa"/>
          </w:tcPr>
          <w:p w:rsidR="00D53AB7" w:rsidRPr="003A2DAA" w:rsidRDefault="00D53AB7" w:rsidP="00BC574F">
            <w:pPr>
              <w:shd w:val="clear" w:color="auto" w:fill="FFFFFF"/>
            </w:pPr>
            <w:r w:rsidRPr="003A2DAA">
              <w:t>До 2030 года</w:t>
            </w:r>
            <w:r w:rsidR="00BC574F">
              <w:t xml:space="preserve"> </w:t>
            </w:r>
            <w:r w:rsidR="005341B4">
              <w:t>(в пределах финансирования)</w:t>
            </w:r>
          </w:p>
        </w:tc>
      </w:tr>
      <w:tr w:rsidR="00D53AB7" w:rsidRPr="003A2DAA" w:rsidTr="005341B4">
        <w:tc>
          <w:tcPr>
            <w:tcW w:w="190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3.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96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Установка раздвижных дверей</w:t>
            </w:r>
          </w:p>
          <w:p w:rsidR="00D53AB7" w:rsidRPr="003A2DAA" w:rsidRDefault="00D53AB7" w:rsidP="007958C6"/>
        </w:tc>
        <w:tc>
          <w:tcPr>
            <w:tcW w:w="1951" w:type="dxa"/>
          </w:tcPr>
          <w:p w:rsidR="005341B4" w:rsidRDefault="00D53AB7" w:rsidP="007958C6">
            <w:pPr>
              <w:shd w:val="clear" w:color="auto" w:fill="FFFFFF"/>
            </w:pPr>
            <w:r w:rsidRPr="003A2DAA">
              <w:t>До 2030 года</w:t>
            </w:r>
          </w:p>
          <w:p w:rsidR="00D53AB7" w:rsidRPr="003A2DAA" w:rsidRDefault="005341B4" w:rsidP="00BC574F">
            <w:pPr>
              <w:shd w:val="clear" w:color="auto" w:fill="FFFFFF"/>
            </w:pPr>
            <w:r>
              <w:t xml:space="preserve">(в пределах </w:t>
            </w:r>
            <w:r>
              <w:lastRenderedPageBreak/>
              <w:t>финансирования)</w:t>
            </w:r>
          </w:p>
        </w:tc>
      </w:tr>
      <w:tr w:rsidR="00D53AB7" w:rsidRPr="003A2DAA" w:rsidTr="005341B4">
        <w:tc>
          <w:tcPr>
            <w:tcW w:w="190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lastRenderedPageBreak/>
              <w:t>4.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96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Оборудование доступных санитарно-гигиенических помещений</w:t>
            </w:r>
          </w:p>
        </w:tc>
        <w:tc>
          <w:tcPr>
            <w:tcW w:w="1951" w:type="dxa"/>
          </w:tcPr>
          <w:p w:rsidR="005341B4" w:rsidRDefault="00D53AB7" w:rsidP="005341B4">
            <w:pPr>
              <w:shd w:val="clear" w:color="auto" w:fill="FFFFFF"/>
            </w:pPr>
            <w:r w:rsidRPr="003A2DAA">
              <w:t>До 202</w:t>
            </w:r>
            <w:r w:rsidR="00BC574F">
              <w:t>8</w:t>
            </w:r>
            <w:r w:rsidRPr="003A2DAA">
              <w:t xml:space="preserve"> года</w:t>
            </w:r>
          </w:p>
          <w:p w:rsidR="00D53AB7" w:rsidRPr="003A2DAA" w:rsidRDefault="005341B4" w:rsidP="005341B4">
            <w:pPr>
              <w:shd w:val="clear" w:color="auto" w:fill="FFFFFF"/>
            </w:pPr>
            <w:r>
              <w:t>(в пределах финансирования)</w:t>
            </w:r>
          </w:p>
        </w:tc>
      </w:tr>
      <w:tr w:rsidR="00D53AB7" w:rsidRPr="003A2DAA" w:rsidTr="005341B4">
        <w:tc>
          <w:tcPr>
            <w:tcW w:w="1904" w:type="dxa"/>
          </w:tcPr>
          <w:p w:rsidR="00D53AB7" w:rsidRPr="003A2DAA" w:rsidRDefault="00D53AB7" w:rsidP="007958C6">
            <w:pPr>
              <w:shd w:val="clear" w:color="auto" w:fill="FFFFFF"/>
            </w:pPr>
            <w:r>
              <w:t>7.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5964" w:type="dxa"/>
          </w:tcPr>
          <w:p w:rsidR="00D53AB7" w:rsidRPr="003A2DAA" w:rsidRDefault="00D53AB7" w:rsidP="007958C6">
            <w:pPr>
              <w:shd w:val="clear" w:color="auto" w:fill="FFFFFF"/>
            </w:pPr>
            <w:r w:rsidRPr="003A2DAA">
              <w:t>Дублирование необходимой для инвалидов по слуху звуковой</w:t>
            </w:r>
            <w:r>
              <w:t xml:space="preserve"> </w:t>
            </w:r>
            <w:r w:rsidRPr="003A2DAA">
              <w:t>информации зрительной информацией</w:t>
            </w:r>
          </w:p>
          <w:p w:rsidR="00D53AB7" w:rsidRPr="003A2DAA" w:rsidRDefault="00D53AB7" w:rsidP="007958C6">
            <w:pPr>
              <w:shd w:val="clear" w:color="auto" w:fill="FFFFFF"/>
            </w:pPr>
          </w:p>
        </w:tc>
        <w:tc>
          <w:tcPr>
            <w:tcW w:w="1951" w:type="dxa"/>
          </w:tcPr>
          <w:p w:rsidR="00D53AB7" w:rsidRDefault="00D53AB7" w:rsidP="007958C6">
            <w:pPr>
              <w:shd w:val="clear" w:color="auto" w:fill="FFFFFF"/>
            </w:pPr>
            <w:r w:rsidRPr="003A2DAA">
              <w:t>До 2030 года</w:t>
            </w:r>
          </w:p>
          <w:p w:rsidR="00D53AB7" w:rsidRPr="003A2DAA" w:rsidRDefault="005341B4" w:rsidP="007958C6">
            <w:pPr>
              <w:shd w:val="clear" w:color="auto" w:fill="FFFFFF"/>
            </w:pPr>
            <w:r>
              <w:t>(в пределах финансирования)</w:t>
            </w:r>
          </w:p>
        </w:tc>
      </w:tr>
      <w:tr w:rsidR="00D53AB7" w:rsidRPr="003A2DAA" w:rsidTr="005341B4">
        <w:tc>
          <w:tcPr>
            <w:tcW w:w="1904" w:type="dxa"/>
          </w:tcPr>
          <w:p w:rsidR="00D53AB7" w:rsidRPr="003A2DAA" w:rsidRDefault="00D53AB7" w:rsidP="007958C6">
            <w:pPr>
              <w:shd w:val="clear" w:color="auto" w:fill="FFFFFF"/>
            </w:pPr>
            <w:r>
              <w:t>8.</w:t>
            </w:r>
          </w:p>
        </w:tc>
        <w:tc>
          <w:tcPr>
            <w:tcW w:w="5964" w:type="dxa"/>
          </w:tcPr>
          <w:p w:rsidR="00D53AB7" w:rsidRPr="003A2DAA" w:rsidRDefault="00D53AB7" w:rsidP="00CB5D8D">
            <w:pPr>
              <w:shd w:val="clear" w:color="auto" w:fill="FFFFFF"/>
            </w:pPr>
            <w:r w:rsidRPr="003A2DAA">
              <w:t>Установка при входе в объект вывески с названием организации, графиком работы организации, плана здания, выполненных</w:t>
            </w:r>
            <w:r>
              <w:t xml:space="preserve"> </w:t>
            </w:r>
            <w:r w:rsidRPr="003A2DAA">
              <w:t xml:space="preserve">Рельефно -точечным шрифтом Брайля </w:t>
            </w:r>
            <w:proofErr w:type="gramStart"/>
            <w:r w:rsidRPr="003A2DAA">
              <w:t xml:space="preserve">и </w:t>
            </w:r>
            <w:r>
              <w:t xml:space="preserve"> </w:t>
            </w:r>
            <w:r w:rsidRPr="003A2DAA">
              <w:t>на</w:t>
            </w:r>
            <w:proofErr w:type="gramEnd"/>
            <w:r w:rsidRPr="003A2DAA">
              <w:t xml:space="preserve"> контрастном фоне</w:t>
            </w:r>
          </w:p>
        </w:tc>
        <w:tc>
          <w:tcPr>
            <w:tcW w:w="1951" w:type="dxa"/>
          </w:tcPr>
          <w:p w:rsidR="00D53AB7" w:rsidRPr="003A2DAA" w:rsidRDefault="00BC574F" w:rsidP="00CB5D8D">
            <w:r>
              <w:t>исполнено</w:t>
            </w:r>
          </w:p>
        </w:tc>
      </w:tr>
      <w:tr w:rsidR="00D53AB7" w:rsidRPr="003A2DAA" w:rsidTr="005341B4">
        <w:tc>
          <w:tcPr>
            <w:tcW w:w="1904" w:type="dxa"/>
          </w:tcPr>
          <w:p w:rsidR="00D53AB7" w:rsidRDefault="00D53AB7" w:rsidP="007958C6">
            <w:pPr>
              <w:shd w:val="clear" w:color="auto" w:fill="FFFFFF"/>
            </w:pPr>
            <w:r>
              <w:t>9.</w:t>
            </w:r>
          </w:p>
        </w:tc>
        <w:tc>
          <w:tcPr>
            <w:tcW w:w="5964" w:type="dxa"/>
          </w:tcPr>
          <w:p w:rsidR="00D53AB7" w:rsidRPr="003A2DAA" w:rsidRDefault="00D53AB7" w:rsidP="00AA713F">
            <w:pPr>
              <w:shd w:val="clear" w:color="auto" w:fill="FFFFFF"/>
            </w:pPr>
            <w:r w:rsidRPr="003A2DAA">
              <w:t>Предоставление инвалидам по слуху, при необходимости, услуги с использованием русского жестового языка, включая обеспечение</w:t>
            </w:r>
            <w:r>
              <w:t xml:space="preserve"> </w:t>
            </w:r>
            <w:r w:rsidRPr="003A2DAA">
              <w:t xml:space="preserve">допуска на объект </w:t>
            </w:r>
            <w:proofErr w:type="spellStart"/>
            <w:r w:rsidRPr="003A2DAA">
              <w:t>сурдопереводчика</w:t>
            </w:r>
            <w:proofErr w:type="spellEnd"/>
            <w:r w:rsidRPr="003A2DAA">
              <w:t xml:space="preserve">, </w:t>
            </w:r>
            <w:proofErr w:type="spellStart"/>
            <w:r w:rsidRPr="003A2DAA">
              <w:t>тифлопереводчика</w:t>
            </w:r>
            <w:proofErr w:type="spellEnd"/>
          </w:p>
        </w:tc>
        <w:tc>
          <w:tcPr>
            <w:tcW w:w="1951" w:type="dxa"/>
          </w:tcPr>
          <w:p w:rsidR="00D53AB7" w:rsidRPr="003A2DAA" w:rsidRDefault="00D53AB7" w:rsidP="00AA713F">
            <w:pPr>
              <w:shd w:val="clear" w:color="auto" w:fill="FFFFFF"/>
            </w:pPr>
            <w:r w:rsidRPr="003A2DAA">
              <w:t xml:space="preserve">заключение договора по </w:t>
            </w:r>
          </w:p>
          <w:p w:rsidR="00D53AB7" w:rsidRPr="003A2DAA" w:rsidRDefault="00D53AB7" w:rsidP="00AA713F">
            <w:pPr>
              <w:shd w:val="clear" w:color="auto" w:fill="FFFFFF"/>
            </w:pPr>
            <w:r w:rsidRPr="003A2DAA">
              <w:t xml:space="preserve">согласованию при </w:t>
            </w:r>
          </w:p>
          <w:p w:rsidR="00D53AB7" w:rsidRPr="003A2DAA" w:rsidRDefault="00D53AB7" w:rsidP="00BC574F">
            <w:pPr>
              <w:shd w:val="clear" w:color="auto" w:fill="FFFFFF"/>
            </w:pPr>
            <w:r w:rsidRPr="003A2DAA">
              <w:t>необходимости</w:t>
            </w:r>
          </w:p>
        </w:tc>
      </w:tr>
      <w:tr w:rsidR="00D53AB7" w:rsidRPr="003A2DAA" w:rsidTr="005341B4">
        <w:tc>
          <w:tcPr>
            <w:tcW w:w="1904" w:type="dxa"/>
          </w:tcPr>
          <w:p w:rsidR="00D53AB7" w:rsidRDefault="00D53AB7" w:rsidP="007958C6">
            <w:pPr>
              <w:shd w:val="clear" w:color="auto" w:fill="FFFFFF"/>
            </w:pPr>
            <w:r>
              <w:t>10.</w:t>
            </w:r>
          </w:p>
        </w:tc>
        <w:tc>
          <w:tcPr>
            <w:tcW w:w="5964" w:type="dxa"/>
          </w:tcPr>
          <w:p w:rsidR="00D53AB7" w:rsidRPr="003A2DAA" w:rsidRDefault="00D53AB7" w:rsidP="00AA713F">
            <w:pPr>
              <w:shd w:val="clear" w:color="auto" w:fill="FFFFFF"/>
            </w:pPr>
            <w:r w:rsidRPr="003A2DAA">
              <w:t xml:space="preserve">Установка в одном из помещений, предназначенных для проведения массовых мероприятий, индукционных петель и </w:t>
            </w:r>
            <w:r>
              <w:t>з</w:t>
            </w:r>
            <w:r w:rsidRPr="003A2DAA">
              <w:t>вукоусиливающей аппаратуры</w:t>
            </w:r>
          </w:p>
        </w:tc>
        <w:tc>
          <w:tcPr>
            <w:tcW w:w="1951" w:type="dxa"/>
          </w:tcPr>
          <w:p w:rsidR="00D53AB7" w:rsidRDefault="00D53AB7" w:rsidP="00AA713F">
            <w:pPr>
              <w:shd w:val="clear" w:color="auto" w:fill="FFFFFF"/>
            </w:pPr>
            <w:r w:rsidRPr="003A2DAA">
              <w:t>До 2030 года</w:t>
            </w:r>
          </w:p>
          <w:p w:rsidR="005341B4" w:rsidRPr="003A2DAA" w:rsidRDefault="005341B4" w:rsidP="00AA713F">
            <w:pPr>
              <w:shd w:val="clear" w:color="auto" w:fill="FFFFFF"/>
            </w:pPr>
            <w:r>
              <w:t>(в пределах финансирования)</w:t>
            </w:r>
          </w:p>
          <w:p w:rsidR="00D53AB7" w:rsidRPr="003A2DAA" w:rsidRDefault="00D53AB7" w:rsidP="00AA713F"/>
        </w:tc>
      </w:tr>
      <w:tr w:rsidR="00D53AB7" w:rsidRPr="003A2DAA" w:rsidTr="005341B4">
        <w:tc>
          <w:tcPr>
            <w:tcW w:w="1904" w:type="dxa"/>
          </w:tcPr>
          <w:p w:rsidR="00D53AB7" w:rsidRDefault="00D53AB7" w:rsidP="007958C6">
            <w:pPr>
              <w:shd w:val="clear" w:color="auto" w:fill="FFFFFF"/>
            </w:pPr>
            <w:r>
              <w:t>11.</w:t>
            </w:r>
          </w:p>
        </w:tc>
        <w:tc>
          <w:tcPr>
            <w:tcW w:w="5964" w:type="dxa"/>
          </w:tcPr>
          <w:p w:rsidR="00D53AB7" w:rsidRPr="003A2DAA" w:rsidRDefault="00D53AB7" w:rsidP="00AA713F">
            <w:pPr>
              <w:shd w:val="clear" w:color="auto" w:fill="FFFFFF"/>
            </w:pPr>
            <w:r w:rsidRPr="003A2DAA">
              <w:t xml:space="preserve">Обеспечение предоставления услуг </w:t>
            </w:r>
            <w:proofErr w:type="spellStart"/>
            <w:r w:rsidRPr="003A2DAA">
              <w:t>тьютора</w:t>
            </w:r>
            <w:proofErr w:type="spellEnd"/>
          </w:p>
          <w:p w:rsidR="00D53AB7" w:rsidRPr="003A2DAA" w:rsidRDefault="00D53AB7" w:rsidP="00AA713F">
            <w:pPr>
              <w:shd w:val="clear" w:color="auto" w:fill="FFFFFF"/>
            </w:pPr>
          </w:p>
        </w:tc>
        <w:tc>
          <w:tcPr>
            <w:tcW w:w="1951" w:type="dxa"/>
          </w:tcPr>
          <w:p w:rsidR="00BC574F" w:rsidRPr="003A2DAA" w:rsidRDefault="00BC574F" w:rsidP="00BC574F">
            <w:pPr>
              <w:shd w:val="clear" w:color="auto" w:fill="FFFFFF"/>
            </w:pPr>
            <w:r w:rsidRPr="003A2DAA">
              <w:t xml:space="preserve">заключение договора по </w:t>
            </w:r>
          </w:p>
          <w:p w:rsidR="00BC574F" w:rsidRPr="003A2DAA" w:rsidRDefault="00BC574F" w:rsidP="00BC574F">
            <w:pPr>
              <w:shd w:val="clear" w:color="auto" w:fill="FFFFFF"/>
            </w:pPr>
            <w:r w:rsidRPr="003A2DAA">
              <w:t xml:space="preserve">согласованию при </w:t>
            </w:r>
          </w:p>
          <w:p w:rsidR="00D53AB7" w:rsidRPr="003A2DAA" w:rsidRDefault="00BC574F" w:rsidP="00BC574F">
            <w:pPr>
              <w:shd w:val="clear" w:color="auto" w:fill="FFFFFF"/>
            </w:pPr>
            <w:r w:rsidRPr="003A2DAA">
              <w:t>необходимости</w:t>
            </w:r>
          </w:p>
        </w:tc>
      </w:tr>
    </w:tbl>
    <w:p w:rsidR="00D53AB7" w:rsidRPr="003A2DAA" w:rsidRDefault="00D53AB7" w:rsidP="00D53AB7">
      <w:pPr>
        <w:shd w:val="clear" w:color="auto" w:fill="FFFFFF"/>
      </w:pPr>
    </w:p>
    <w:p w:rsidR="00D53AB7" w:rsidRDefault="00D53AB7" w:rsidP="00D53AB7">
      <w:pPr>
        <w:shd w:val="clear" w:color="auto" w:fill="FFFFFF"/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959"/>
        <w:gridCol w:w="6804"/>
        <w:gridCol w:w="1857"/>
      </w:tblGrid>
      <w:tr w:rsidR="00B34C32" w:rsidTr="005341B4">
        <w:tc>
          <w:tcPr>
            <w:tcW w:w="959" w:type="dxa"/>
          </w:tcPr>
          <w:p w:rsidR="00B34C32" w:rsidRDefault="001834F9" w:rsidP="00D53AB7">
            <w:r>
              <w:t>1</w:t>
            </w:r>
            <w:r w:rsidR="005341B4">
              <w:t>.</w:t>
            </w:r>
          </w:p>
        </w:tc>
        <w:tc>
          <w:tcPr>
            <w:tcW w:w="6804" w:type="dxa"/>
          </w:tcPr>
          <w:p w:rsidR="00B34C32" w:rsidRDefault="00B34C32" w:rsidP="00BC574F">
            <w:r>
              <w:t xml:space="preserve">Вход в здание (главный вход, входы в группы, расположенные на первом этаже): организационные мероприятия, индивидуальное решение с TCP. </w:t>
            </w:r>
            <w:r w:rsidR="00195BB1">
              <w:t>Привести пандус в соответствие нормативным требованиям; установить противоскользящее покрытие на края ступеней; установить недостающие поручни вдоль марша лестниц; снизить высоту порогов входных дверей</w:t>
            </w:r>
          </w:p>
        </w:tc>
        <w:tc>
          <w:tcPr>
            <w:tcW w:w="1857" w:type="dxa"/>
          </w:tcPr>
          <w:p w:rsidR="00B34C32" w:rsidRDefault="00B34C32" w:rsidP="00BC574F">
            <w:r>
              <w:t>20</w:t>
            </w:r>
            <w:r w:rsidR="00BC574F">
              <w:t>30</w:t>
            </w:r>
            <w:r>
              <w:t xml:space="preserve"> год (в пределах финансирования)</w:t>
            </w:r>
          </w:p>
        </w:tc>
      </w:tr>
      <w:tr w:rsidR="00B34C32" w:rsidTr="005341B4">
        <w:tc>
          <w:tcPr>
            <w:tcW w:w="959" w:type="dxa"/>
          </w:tcPr>
          <w:p w:rsidR="00B34C32" w:rsidRDefault="00195BB1" w:rsidP="00D53AB7">
            <w:r>
              <w:t>2.</w:t>
            </w:r>
          </w:p>
        </w:tc>
        <w:tc>
          <w:tcPr>
            <w:tcW w:w="6804" w:type="dxa"/>
          </w:tcPr>
          <w:p w:rsidR="00B34C32" w:rsidRDefault="00B34C32" w:rsidP="00B717D6">
            <w:r>
              <w:t>Территория, прилегающая к зданию (участок): текущий ремонт, организационные мероприятия. Обеспечить информационное сопровождение на путях движения с нанесением цветовой и/или тактильной маркировки; снизить высоту бортового камня в местах пересечения тротуара с проезжей частью; выделить места для парковки инвалидов, обозначить их соответствующими символами</w:t>
            </w:r>
          </w:p>
        </w:tc>
        <w:tc>
          <w:tcPr>
            <w:tcW w:w="1857" w:type="dxa"/>
          </w:tcPr>
          <w:p w:rsidR="00B34C32" w:rsidRDefault="00B34C32" w:rsidP="00BC574F">
            <w:r>
              <w:t>20</w:t>
            </w:r>
            <w:r w:rsidR="00BC574F">
              <w:t>30</w:t>
            </w:r>
            <w:r>
              <w:t xml:space="preserve"> год (в пределах финансирования)</w:t>
            </w:r>
          </w:p>
        </w:tc>
      </w:tr>
      <w:tr w:rsidR="00B34C32" w:rsidTr="005341B4">
        <w:tc>
          <w:tcPr>
            <w:tcW w:w="959" w:type="dxa"/>
          </w:tcPr>
          <w:p w:rsidR="00B34C32" w:rsidRDefault="00195BB1" w:rsidP="00D53AB7">
            <w:r>
              <w:t>3.</w:t>
            </w:r>
          </w:p>
        </w:tc>
        <w:tc>
          <w:tcPr>
            <w:tcW w:w="6804" w:type="dxa"/>
          </w:tcPr>
          <w:p w:rsidR="00B34C32" w:rsidRDefault="00B34C32" w:rsidP="00BC574F">
            <w:r>
              <w:t xml:space="preserve">Санитарно-гигиенические помещения: организационные мероприятия, индивидуальное решение с TCP. В </w:t>
            </w:r>
            <w:r w:rsidR="00BC574F">
              <w:t>туалете на 1м этаже</w:t>
            </w:r>
            <w:r>
              <w:t xml:space="preserve">, где унитазы, установить опорные поручни, оборудовать поручнями раковины </w:t>
            </w:r>
          </w:p>
        </w:tc>
        <w:tc>
          <w:tcPr>
            <w:tcW w:w="1857" w:type="dxa"/>
          </w:tcPr>
          <w:p w:rsidR="00B34C32" w:rsidRDefault="00B34C32" w:rsidP="00BC574F">
            <w:r>
              <w:t>20</w:t>
            </w:r>
            <w:r w:rsidR="00BC574F">
              <w:t>30</w:t>
            </w:r>
            <w:r>
              <w:t xml:space="preserve"> год – в рамках капитального ремонта</w:t>
            </w:r>
          </w:p>
        </w:tc>
      </w:tr>
    </w:tbl>
    <w:p w:rsidR="00B34C32" w:rsidRDefault="00B34C32" w:rsidP="00D53AB7">
      <w:pPr>
        <w:shd w:val="clear" w:color="auto" w:fill="FFFFFF"/>
      </w:pPr>
    </w:p>
    <w:p w:rsidR="00B34C32" w:rsidRPr="003A2DAA" w:rsidRDefault="00B34C32" w:rsidP="00D53AB7">
      <w:pPr>
        <w:shd w:val="clear" w:color="auto" w:fill="FFFFFF"/>
      </w:pPr>
    </w:p>
    <w:p w:rsidR="00D53AB7" w:rsidRPr="003A2DAA" w:rsidRDefault="00D53AB7" w:rsidP="00D53AB7">
      <w:pPr>
        <w:shd w:val="clear" w:color="auto" w:fill="FFFFFF"/>
      </w:pPr>
      <w:r w:rsidRPr="003A2DAA">
        <w:t xml:space="preserve"> </w:t>
      </w:r>
    </w:p>
    <w:p w:rsidR="00D53AB7" w:rsidRPr="003A2DAA" w:rsidRDefault="00D53AB7" w:rsidP="00D53AB7"/>
    <w:p w:rsidR="00E735B5" w:rsidRPr="00A47E8F" w:rsidRDefault="00E735B5" w:rsidP="00E735B5">
      <w:pPr>
        <w:rPr>
          <w:b/>
          <w:sz w:val="10"/>
          <w:szCs w:val="10"/>
        </w:rPr>
      </w:pPr>
    </w:p>
    <w:sectPr w:rsidR="00E735B5" w:rsidRPr="00A47E8F" w:rsidSect="00860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55"/>
    <w:rsid w:val="000C0A55"/>
    <w:rsid w:val="000F4A3F"/>
    <w:rsid w:val="00122508"/>
    <w:rsid w:val="001834F9"/>
    <w:rsid w:val="00195BB1"/>
    <w:rsid w:val="001D3899"/>
    <w:rsid w:val="00201C86"/>
    <w:rsid w:val="002B7DB8"/>
    <w:rsid w:val="002D166A"/>
    <w:rsid w:val="002F53C5"/>
    <w:rsid w:val="00302C2E"/>
    <w:rsid w:val="00327C09"/>
    <w:rsid w:val="003715AF"/>
    <w:rsid w:val="00381879"/>
    <w:rsid w:val="003A7618"/>
    <w:rsid w:val="00514EC7"/>
    <w:rsid w:val="005341B4"/>
    <w:rsid w:val="005845AC"/>
    <w:rsid w:val="005D0113"/>
    <w:rsid w:val="005E2D14"/>
    <w:rsid w:val="0067437D"/>
    <w:rsid w:val="006D34DA"/>
    <w:rsid w:val="007A64FC"/>
    <w:rsid w:val="007C16AA"/>
    <w:rsid w:val="007E3CD6"/>
    <w:rsid w:val="00810AC2"/>
    <w:rsid w:val="00860C8F"/>
    <w:rsid w:val="008B0B48"/>
    <w:rsid w:val="00903ECC"/>
    <w:rsid w:val="00971441"/>
    <w:rsid w:val="009A58E1"/>
    <w:rsid w:val="00A24173"/>
    <w:rsid w:val="00B34C32"/>
    <w:rsid w:val="00BC574F"/>
    <w:rsid w:val="00C62FE9"/>
    <w:rsid w:val="00C73EA3"/>
    <w:rsid w:val="00CF0030"/>
    <w:rsid w:val="00D53AB7"/>
    <w:rsid w:val="00E735B5"/>
    <w:rsid w:val="00EE0D73"/>
    <w:rsid w:val="00F33437"/>
    <w:rsid w:val="00F421B3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264D8-D9E8-41BE-ABC9-566EDC1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HP</cp:lastModifiedBy>
  <cp:revision>2</cp:revision>
  <cp:lastPrinted>2023-05-25T08:00:00Z</cp:lastPrinted>
  <dcterms:created xsi:type="dcterms:W3CDTF">2024-09-04T09:38:00Z</dcterms:created>
  <dcterms:modified xsi:type="dcterms:W3CDTF">2024-09-04T09:38:00Z</dcterms:modified>
</cp:coreProperties>
</file>